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05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46FA" w:rsidRDefault="00520858" w:rsidP="0052085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ЦЕЛИННЫЙ РАЙОННЫЙ СОВЕТ ДЕПУТАТОВ</w:t>
      </w:r>
      <w:r>
        <w:rPr>
          <w:rFonts w:ascii="Times New Roman" w:hAnsi="Times New Roman" w:cs="Times New Roman"/>
          <w:sz w:val="24"/>
          <w:szCs w:val="24"/>
        </w:rPr>
        <w:br/>
        <w:t>АЛТАЙСКОГО КРАЯ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520858" w:rsidRDefault="00520858" w:rsidP="0052085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520858" w:rsidRDefault="00520858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6C05" w:rsidRDefault="00517E02" w:rsidP="00FF4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2085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0858">
        <w:rPr>
          <w:rFonts w:ascii="Times New Roman" w:hAnsi="Times New Roman" w:cs="Times New Roman"/>
          <w:sz w:val="24"/>
          <w:szCs w:val="24"/>
        </w:rPr>
        <w:t>06</w:t>
      </w:r>
      <w:r w:rsidR="00490B6D">
        <w:rPr>
          <w:rFonts w:ascii="Times New Roman" w:hAnsi="Times New Roman" w:cs="Times New Roman"/>
          <w:sz w:val="24"/>
          <w:szCs w:val="24"/>
        </w:rPr>
        <w:t>.202</w:t>
      </w:r>
      <w:r w:rsidR="00520858">
        <w:rPr>
          <w:rFonts w:ascii="Times New Roman" w:hAnsi="Times New Roman" w:cs="Times New Roman"/>
          <w:sz w:val="24"/>
          <w:szCs w:val="24"/>
        </w:rPr>
        <w:t>5</w:t>
      </w:r>
      <w:r w:rsidR="00AD6C05">
        <w:rPr>
          <w:rFonts w:ascii="Times New Roman" w:hAnsi="Times New Roman" w:cs="Times New Roman"/>
          <w:sz w:val="24"/>
          <w:szCs w:val="24"/>
        </w:rPr>
        <w:tab/>
      </w:r>
      <w:r w:rsidR="00AD6C05">
        <w:rPr>
          <w:rFonts w:ascii="Times New Roman" w:hAnsi="Times New Roman" w:cs="Times New Roman"/>
          <w:sz w:val="24"/>
          <w:szCs w:val="24"/>
        </w:rPr>
        <w:tab/>
      </w:r>
      <w:r w:rsidR="00AD6C05">
        <w:rPr>
          <w:rFonts w:ascii="Times New Roman" w:hAnsi="Times New Roman" w:cs="Times New Roman"/>
          <w:sz w:val="24"/>
          <w:szCs w:val="24"/>
        </w:rPr>
        <w:tab/>
      </w:r>
      <w:r w:rsidR="00AD6C05">
        <w:rPr>
          <w:rFonts w:ascii="Times New Roman" w:hAnsi="Times New Roman" w:cs="Times New Roman"/>
          <w:sz w:val="24"/>
          <w:szCs w:val="24"/>
        </w:rPr>
        <w:tab/>
      </w:r>
      <w:r w:rsidR="00AD6C05">
        <w:rPr>
          <w:rFonts w:ascii="Times New Roman" w:hAnsi="Times New Roman" w:cs="Times New Roman"/>
          <w:sz w:val="24"/>
          <w:szCs w:val="24"/>
        </w:rPr>
        <w:tab/>
      </w:r>
      <w:r w:rsidR="00AD6C05">
        <w:rPr>
          <w:rFonts w:ascii="Times New Roman" w:hAnsi="Times New Roman" w:cs="Times New Roman"/>
          <w:sz w:val="24"/>
          <w:szCs w:val="24"/>
        </w:rPr>
        <w:tab/>
      </w:r>
      <w:r w:rsidR="00AD6C0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№</w:t>
      </w:r>
      <w:r w:rsidR="00520858">
        <w:rPr>
          <w:rFonts w:ascii="Times New Roman" w:hAnsi="Times New Roman" w:cs="Times New Roman"/>
          <w:sz w:val="24"/>
          <w:szCs w:val="24"/>
        </w:rPr>
        <w:t xml:space="preserve"> </w:t>
      </w:r>
      <w:r w:rsidR="00F64216">
        <w:rPr>
          <w:rFonts w:ascii="Times New Roman" w:hAnsi="Times New Roman" w:cs="Times New Roman"/>
          <w:sz w:val="24"/>
          <w:szCs w:val="24"/>
        </w:rPr>
        <w:t>29</w:t>
      </w:r>
    </w:p>
    <w:p w:rsidR="00AD6C05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Целинное</w:t>
      </w:r>
    </w:p>
    <w:p w:rsidR="00AD6C05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D6C05" w:rsidRDefault="00CB6CD8" w:rsidP="00FF46FA">
      <w:pPr>
        <w:spacing w:after="0" w:line="240" w:lineRule="auto"/>
        <w:ind w:right="467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r w:rsidR="00490B6D">
        <w:rPr>
          <w:rFonts w:ascii="Times New Roman" w:hAnsi="Times New Roman" w:cs="Times New Roman"/>
          <w:sz w:val="24"/>
          <w:szCs w:val="24"/>
        </w:rPr>
        <w:t>Целинного районного</w:t>
      </w:r>
      <w:r w:rsidR="002C5497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64216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bookmarkStart w:id="0" w:name="_GoBack"/>
      <w:bookmarkEnd w:id="0"/>
      <w:r w:rsidR="002C5497">
        <w:rPr>
          <w:rFonts w:ascii="Times New Roman" w:hAnsi="Times New Roman" w:cs="Times New Roman"/>
          <w:sz w:val="24"/>
          <w:szCs w:val="24"/>
        </w:rPr>
        <w:t xml:space="preserve">от </w:t>
      </w:r>
      <w:r w:rsidR="00490B6D">
        <w:rPr>
          <w:rFonts w:ascii="Times New Roman" w:hAnsi="Times New Roman" w:cs="Times New Roman"/>
          <w:sz w:val="24"/>
          <w:szCs w:val="24"/>
        </w:rPr>
        <w:t>21.03.2019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90B6D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521A22">
        <w:rPr>
          <w:rFonts w:ascii="Times New Roman" w:hAnsi="Times New Roman" w:cs="Times New Roman"/>
          <w:sz w:val="24"/>
          <w:szCs w:val="24"/>
        </w:rPr>
        <w:t xml:space="preserve">Правил землепользования и застройки </w:t>
      </w:r>
      <w:r w:rsidR="00490B6D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521A22">
        <w:rPr>
          <w:rFonts w:ascii="Times New Roman" w:hAnsi="Times New Roman" w:cs="Times New Roman"/>
          <w:sz w:val="24"/>
          <w:szCs w:val="24"/>
        </w:rPr>
        <w:t>территории</w:t>
      </w:r>
      <w:r w:rsidR="00AD6C05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FF4FA8">
        <w:rPr>
          <w:rFonts w:ascii="Times New Roman" w:hAnsi="Times New Roman" w:cs="Times New Roman"/>
          <w:sz w:val="24"/>
          <w:szCs w:val="24"/>
        </w:rPr>
        <w:t>ых образований</w:t>
      </w:r>
      <w:r w:rsidR="00AD6C05">
        <w:rPr>
          <w:rFonts w:ascii="Times New Roman" w:hAnsi="Times New Roman" w:cs="Times New Roman"/>
          <w:sz w:val="24"/>
          <w:szCs w:val="24"/>
        </w:rPr>
        <w:t xml:space="preserve"> </w:t>
      </w:r>
      <w:r w:rsidR="00FF4FA8">
        <w:rPr>
          <w:rFonts w:ascii="Times New Roman" w:hAnsi="Times New Roman" w:cs="Times New Roman"/>
          <w:sz w:val="24"/>
          <w:szCs w:val="24"/>
        </w:rPr>
        <w:t xml:space="preserve">Воеводский, </w:t>
      </w:r>
      <w:proofErr w:type="spellStart"/>
      <w:r w:rsidR="00FF4FA8">
        <w:rPr>
          <w:rFonts w:ascii="Times New Roman" w:hAnsi="Times New Roman" w:cs="Times New Roman"/>
          <w:sz w:val="24"/>
          <w:szCs w:val="24"/>
        </w:rPr>
        <w:t>Еландинский</w:t>
      </w:r>
      <w:proofErr w:type="spellEnd"/>
      <w:r w:rsidR="00FF4F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4FA8">
        <w:rPr>
          <w:rFonts w:ascii="Times New Roman" w:hAnsi="Times New Roman" w:cs="Times New Roman"/>
          <w:sz w:val="24"/>
          <w:szCs w:val="24"/>
        </w:rPr>
        <w:t>Ложкинский</w:t>
      </w:r>
      <w:proofErr w:type="spellEnd"/>
      <w:r w:rsidR="00FF4F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4FA8">
        <w:rPr>
          <w:rFonts w:ascii="Times New Roman" w:hAnsi="Times New Roman" w:cs="Times New Roman"/>
          <w:sz w:val="24"/>
          <w:szCs w:val="24"/>
        </w:rPr>
        <w:t>Овсянниковский</w:t>
      </w:r>
      <w:proofErr w:type="spellEnd"/>
      <w:r w:rsidR="00FF4FA8">
        <w:rPr>
          <w:rFonts w:ascii="Times New Roman" w:hAnsi="Times New Roman" w:cs="Times New Roman"/>
          <w:sz w:val="24"/>
          <w:szCs w:val="24"/>
        </w:rPr>
        <w:t>, Степь-</w:t>
      </w:r>
      <w:proofErr w:type="spellStart"/>
      <w:r w:rsidR="00FF4FA8">
        <w:rPr>
          <w:rFonts w:ascii="Times New Roman" w:hAnsi="Times New Roman" w:cs="Times New Roman"/>
          <w:sz w:val="24"/>
          <w:szCs w:val="24"/>
        </w:rPr>
        <w:t>Чумышский</w:t>
      </w:r>
      <w:proofErr w:type="spellEnd"/>
      <w:r w:rsidR="00FF4FA8">
        <w:rPr>
          <w:rFonts w:ascii="Times New Roman" w:hAnsi="Times New Roman" w:cs="Times New Roman"/>
          <w:sz w:val="24"/>
          <w:szCs w:val="24"/>
        </w:rPr>
        <w:t>, Сухо-</w:t>
      </w:r>
      <w:proofErr w:type="spellStart"/>
      <w:r w:rsidR="00FF4FA8">
        <w:rPr>
          <w:rFonts w:ascii="Times New Roman" w:hAnsi="Times New Roman" w:cs="Times New Roman"/>
          <w:sz w:val="24"/>
          <w:szCs w:val="24"/>
        </w:rPr>
        <w:t>Чемровский</w:t>
      </w:r>
      <w:proofErr w:type="spellEnd"/>
      <w:r w:rsidR="00FF4F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0B6D">
        <w:rPr>
          <w:rFonts w:ascii="Times New Roman" w:hAnsi="Times New Roman" w:cs="Times New Roman"/>
          <w:sz w:val="24"/>
          <w:szCs w:val="24"/>
        </w:rPr>
        <w:t>Хомутинский</w:t>
      </w:r>
      <w:proofErr w:type="spellEnd"/>
      <w:r w:rsidR="00FF4F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4FA8">
        <w:rPr>
          <w:rFonts w:ascii="Times New Roman" w:hAnsi="Times New Roman" w:cs="Times New Roman"/>
          <w:sz w:val="24"/>
          <w:szCs w:val="24"/>
        </w:rPr>
        <w:t>Шалапский</w:t>
      </w:r>
      <w:proofErr w:type="spellEnd"/>
      <w:r w:rsidR="00490B6D">
        <w:rPr>
          <w:rFonts w:ascii="Times New Roman" w:hAnsi="Times New Roman" w:cs="Times New Roman"/>
          <w:sz w:val="24"/>
          <w:szCs w:val="24"/>
        </w:rPr>
        <w:t xml:space="preserve"> </w:t>
      </w:r>
      <w:r w:rsidR="00AD6C05">
        <w:rPr>
          <w:rFonts w:ascii="Times New Roman" w:hAnsi="Times New Roman" w:cs="Times New Roman"/>
          <w:sz w:val="24"/>
          <w:szCs w:val="24"/>
        </w:rPr>
        <w:t>сельсовет</w:t>
      </w:r>
      <w:r w:rsidR="00FF4FA8">
        <w:rPr>
          <w:rFonts w:ascii="Times New Roman" w:hAnsi="Times New Roman" w:cs="Times New Roman"/>
          <w:sz w:val="24"/>
          <w:szCs w:val="24"/>
        </w:rPr>
        <w:t>ы</w:t>
      </w:r>
      <w:r w:rsidR="00AD6C05">
        <w:rPr>
          <w:rFonts w:ascii="Times New Roman" w:hAnsi="Times New Roman" w:cs="Times New Roman"/>
          <w:sz w:val="24"/>
          <w:szCs w:val="24"/>
        </w:rPr>
        <w:t xml:space="preserve"> Ц</w:t>
      </w:r>
      <w:r>
        <w:rPr>
          <w:rFonts w:ascii="Times New Roman" w:hAnsi="Times New Roman" w:cs="Times New Roman"/>
          <w:sz w:val="24"/>
          <w:szCs w:val="24"/>
        </w:rPr>
        <w:t>елинного района Алтайского края»</w:t>
      </w:r>
    </w:p>
    <w:p w:rsidR="00AD6C05" w:rsidRDefault="00AD6C05" w:rsidP="002C5497">
      <w:pPr>
        <w:tabs>
          <w:tab w:val="left" w:pos="3828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4"/>
          <w:szCs w:val="24"/>
        </w:rPr>
      </w:pPr>
    </w:p>
    <w:p w:rsidR="00A56C42" w:rsidRPr="0070444D" w:rsidRDefault="00A56C42" w:rsidP="00A56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44D">
        <w:rPr>
          <w:rFonts w:ascii="Times New Roman" w:hAnsi="Times New Roman" w:cs="Times New Roman"/>
          <w:sz w:val="24"/>
          <w:szCs w:val="24"/>
        </w:rPr>
        <w:t>В соответствии со ст. 24 Градостроительного кодекса Российской Федерации, Федеральным законом от 27.05.2014 г. № 136-ФЗ «О внесении изменений в статью 26,3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Федеральным законом «Об общих принципах организации местного самоуправления в Российской Федерации», Уставом муниципаль</w:t>
      </w:r>
      <w:r>
        <w:rPr>
          <w:rFonts w:ascii="Times New Roman" w:hAnsi="Times New Roman" w:cs="Times New Roman"/>
          <w:sz w:val="24"/>
          <w:szCs w:val="24"/>
        </w:rPr>
        <w:t>ного образования Целинный район</w:t>
      </w:r>
      <w:r w:rsidRPr="0070444D">
        <w:rPr>
          <w:rFonts w:ascii="Times New Roman" w:hAnsi="Times New Roman" w:cs="Times New Roman"/>
          <w:sz w:val="24"/>
          <w:szCs w:val="24"/>
        </w:rPr>
        <w:t xml:space="preserve"> Алтайского края, Целинный районный Совет депутатов </w:t>
      </w:r>
      <w:r w:rsidR="004002B5">
        <w:rPr>
          <w:rFonts w:ascii="Times New Roman" w:hAnsi="Times New Roman" w:cs="Times New Roman"/>
          <w:sz w:val="24"/>
          <w:szCs w:val="24"/>
        </w:rPr>
        <w:t xml:space="preserve"> Алтайского края, </w:t>
      </w:r>
      <w:r w:rsidRPr="0070444D">
        <w:rPr>
          <w:rFonts w:ascii="Times New Roman" w:hAnsi="Times New Roman" w:cs="Times New Roman"/>
          <w:sz w:val="24"/>
          <w:szCs w:val="24"/>
        </w:rPr>
        <w:t>РЕШИЛ:</w:t>
      </w:r>
    </w:p>
    <w:p w:rsidR="00520858" w:rsidRDefault="004002B5" w:rsidP="00520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</w:t>
      </w:r>
      <w:r w:rsidR="00884C22">
        <w:rPr>
          <w:rFonts w:ascii="Times New Roman" w:hAnsi="Times New Roman" w:cs="Times New Roman"/>
          <w:sz w:val="24"/>
          <w:szCs w:val="24"/>
        </w:rPr>
        <w:t>изменени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84C22">
        <w:rPr>
          <w:rFonts w:ascii="Times New Roman" w:hAnsi="Times New Roman" w:cs="Times New Roman"/>
          <w:sz w:val="24"/>
          <w:szCs w:val="24"/>
        </w:rPr>
        <w:t xml:space="preserve"> в решение </w:t>
      </w:r>
      <w:r>
        <w:rPr>
          <w:rFonts w:ascii="Times New Roman" w:hAnsi="Times New Roman" w:cs="Times New Roman"/>
          <w:sz w:val="24"/>
          <w:szCs w:val="24"/>
        </w:rPr>
        <w:t xml:space="preserve">Целинного районного Совета депутатов Алтайского края </w:t>
      </w:r>
      <w:r w:rsidRPr="00A56C4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56C42">
        <w:rPr>
          <w:rFonts w:ascii="Times New Roman" w:hAnsi="Times New Roman" w:cs="Times New Roman"/>
          <w:sz w:val="24"/>
          <w:szCs w:val="24"/>
        </w:rPr>
        <w:t>.03.20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56C42">
        <w:rPr>
          <w:rFonts w:ascii="Times New Roman" w:hAnsi="Times New Roman" w:cs="Times New Roman"/>
          <w:sz w:val="24"/>
          <w:szCs w:val="24"/>
        </w:rPr>
        <w:t xml:space="preserve"> </w:t>
      </w:r>
      <w:r w:rsidR="00884C22">
        <w:rPr>
          <w:rFonts w:ascii="Times New Roman" w:hAnsi="Times New Roman" w:cs="Times New Roman"/>
          <w:sz w:val="24"/>
          <w:szCs w:val="24"/>
        </w:rPr>
        <w:t>№ 64</w:t>
      </w:r>
      <w:r w:rsidR="00520858" w:rsidRPr="00A56C42">
        <w:rPr>
          <w:rFonts w:ascii="Times New Roman" w:hAnsi="Times New Roman" w:cs="Times New Roman"/>
          <w:sz w:val="24"/>
          <w:szCs w:val="24"/>
        </w:rPr>
        <w:t xml:space="preserve"> </w:t>
      </w:r>
      <w:r w:rsidR="00884C22">
        <w:rPr>
          <w:rFonts w:ascii="Times New Roman" w:hAnsi="Times New Roman" w:cs="Times New Roman"/>
          <w:sz w:val="24"/>
          <w:szCs w:val="24"/>
        </w:rPr>
        <w:t xml:space="preserve">«Об утверждении Правил землепользования и застройки части территории муниципальных образований Воеводский, </w:t>
      </w:r>
      <w:proofErr w:type="spellStart"/>
      <w:r w:rsidR="00884C22">
        <w:rPr>
          <w:rFonts w:ascii="Times New Roman" w:hAnsi="Times New Roman" w:cs="Times New Roman"/>
          <w:sz w:val="24"/>
          <w:szCs w:val="24"/>
        </w:rPr>
        <w:t>Еландинский</w:t>
      </w:r>
      <w:proofErr w:type="spellEnd"/>
      <w:r w:rsidR="00884C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4C22">
        <w:rPr>
          <w:rFonts w:ascii="Times New Roman" w:hAnsi="Times New Roman" w:cs="Times New Roman"/>
          <w:sz w:val="24"/>
          <w:szCs w:val="24"/>
        </w:rPr>
        <w:t>Ложкинский</w:t>
      </w:r>
      <w:proofErr w:type="spellEnd"/>
      <w:r w:rsidR="00884C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4C22">
        <w:rPr>
          <w:rFonts w:ascii="Times New Roman" w:hAnsi="Times New Roman" w:cs="Times New Roman"/>
          <w:sz w:val="24"/>
          <w:szCs w:val="24"/>
        </w:rPr>
        <w:t>Овсянниковский</w:t>
      </w:r>
      <w:proofErr w:type="spellEnd"/>
      <w:r w:rsidR="00884C22">
        <w:rPr>
          <w:rFonts w:ascii="Times New Roman" w:hAnsi="Times New Roman" w:cs="Times New Roman"/>
          <w:sz w:val="24"/>
          <w:szCs w:val="24"/>
        </w:rPr>
        <w:t>, Степь-</w:t>
      </w:r>
      <w:proofErr w:type="spellStart"/>
      <w:r w:rsidR="00884C22">
        <w:rPr>
          <w:rFonts w:ascii="Times New Roman" w:hAnsi="Times New Roman" w:cs="Times New Roman"/>
          <w:sz w:val="24"/>
          <w:szCs w:val="24"/>
        </w:rPr>
        <w:t>Чумышский</w:t>
      </w:r>
      <w:proofErr w:type="spellEnd"/>
      <w:r w:rsidR="00884C22">
        <w:rPr>
          <w:rFonts w:ascii="Times New Roman" w:hAnsi="Times New Roman" w:cs="Times New Roman"/>
          <w:sz w:val="24"/>
          <w:szCs w:val="24"/>
        </w:rPr>
        <w:t>, Сухо-</w:t>
      </w:r>
      <w:proofErr w:type="spellStart"/>
      <w:r w:rsidR="00884C22">
        <w:rPr>
          <w:rFonts w:ascii="Times New Roman" w:hAnsi="Times New Roman" w:cs="Times New Roman"/>
          <w:sz w:val="24"/>
          <w:szCs w:val="24"/>
        </w:rPr>
        <w:t>Чемровский</w:t>
      </w:r>
      <w:proofErr w:type="spellEnd"/>
      <w:r w:rsidR="00884C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4C22">
        <w:rPr>
          <w:rFonts w:ascii="Times New Roman" w:hAnsi="Times New Roman" w:cs="Times New Roman"/>
          <w:sz w:val="24"/>
          <w:szCs w:val="24"/>
        </w:rPr>
        <w:t>Хомутинский</w:t>
      </w:r>
      <w:proofErr w:type="spellEnd"/>
      <w:r w:rsidR="00884C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4C22">
        <w:rPr>
          <w:rFonts w:ascii="Times New Roman" w:hAnsi="Times New Roman" w:cs="Times New Roman"/>
          <w:sz w:val="24"/>
          <w:szCs w:val="24"/>
        </w:rPr>
        <w:t>Шалапский</w:t>
      </w:r>
      <w:proofErr w:type="spellEnd"/>
      <w:r w:rsidR="00884C22">
        <w:rPr>
          <w:rFonts w:ascii="Times New Roman" w:hAnsi="Times New Roman" w:cs="Times New Roman"/>
          <w:sz w:val="24"/>
          <w:szCs w:val="24"/>
        </w:rPr>
        <w:t xml:space="preserve"> сельсоветы Целинного района Алтайского края»</w:t>
      </w:r>
      <w:r w:rsidR="00520858" w:rsidRPr="00A56C42">
        <w:rPr>
          <w:rFonts w:ascii="Times New Roman" w:hAnsi="Times New Roman" w:cs="Times New Roman"/>
          <w:sz w:val="24"/>
          <w:szCs w:val="24"/>
        </w:rPr>
        <w:t xml:space="preserve"> в части карт гра</w:t>
      </w:r>
      <w:r w:rsidR="00884C22">
        <w:rPr>
          <w:rFonts w:ascii="Times New Roman" w:hAnsi="Times New Roman" w:cs="Times New Roman"/>
          <w:sz w:val="24"/>
          <w:szCs w:val="24"/>
        </w:rPr>
        <w:t xml:space="preserve">достроительного зонирования </w:t>
      </w:r>
      <w:r w:rsidR="00A57578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="00A57578">
        <w:rPr>
          <w:rFonts w:ascii="Times New Roman" w:hAnsi="Times New Roman" w:cs="Times New Roman"/>
          <w:sz w:val="24"/>
          <w:szCs w:val="24"/>
        </w:rPr>
        <w:t>Хомутинский</w:t>
      </w:r>
      <w:proofErr w:type="spellEnd"/>
      <w:r w:rsidR="00A57578">
        <w:rPr>
          <w:rFonts w:ascii="Times New Roman" w:hAnsi="Times New Roman" w:cs="Times New Roman"/>
          <w:sz w:val="24"/>
          <w:szCs w:val="24"/>
        </w:rPr>
        <w:t xml:space="preserve"> сельсовет и МО Воеводский сельсовет </w:t>
      </w:r>
      <w:r w:rsidR="00884C22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A57578">
        <w:rPr>
          <w:rFonts w:ascii="Times New Roman" w:hAnsi="Times New Roman" w:cs="Times New Roman"/>
          <w:sz w:val="24"/>
          <w:szCs w:val="24"/>
        </w:rPr>
        <w:t>1 и № 2</w:t>
      </w:r>
      <w:r w:rsidR="00520858" w:rsidRPr="00A56C42">
        <w:rPr>
          <w:rFonts w:ascii="Times New Roman" w:hAnsi="Times New Roman" w:cs="Times New Roman"/>
          <w:sz w:val="24"/>
          <w:szCs w:val="24"/>
        </w:rPr>
        <w:t>).</w:t>
      </w:r>
    </w:p>
    <w:p w:rsidR="00884C22" w:rsidRDefault="00884C22" w:rsidP="00884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465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5D3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 xml:space="preserve">в решение </w:t>
      </w:r>
      <w:r w:rsidR="004002B5">
        <w:rPr>
          <w:rFonts w:ascii="Times New Roman" w:hAnsi="Times New Roman" w:cs="Times New Roman"/>
          <w:sz w:val="24"/>
          <w:szCs w:val="24"/>
        </w:rPr>
        <w:t xml:space="preserve">Целинного районного Совета депутатов Алтайского края </w:t>
      </w:r>
      <w:r w:rsidR="004002B5" w:rsidRPr="00A56C42">
        <w:rPr>
          <w:rFonts w:ascii="Times New Roman" w:hAnsi="Times New Roman" w:cs="Times New Roman"/>
          <w:sz w:val="24"/>
          <w:szCs w:val="24"/>
        </w:rPr>
        <w:t xml:space="preserve">от </w:t>
      </w:r>
      <w:r w:rsidR="004002B5">
        <w:rPr>
          <w:rFonts w:ascii="Times New Roman" w:hAnsi="Times New Roman" w:cs="Times New Roman"/>
          <w:sz w:val="24"/>
          <w:szCs w:val="24"/>
        </w:rPr>
        <w:t>21</w:t>
      </w:r>
      <w:r w:rsidR="004002B5" w:rsidRPr="00A56C42">
        <w:rPr>
          <w:rFonts w:ascii="Times New Roman" w:hAnsi="Times New Roman" w:cs="Times New Roman"/>
          <w:sz w:val="24"/>
          <w:szCs w:val="24"/>
        </w:rPr>
        <w:t>.03.20</w:t>
      </w:r>
      <w:r w:rsidR="004002B5">
        <w:rPr>
          <w:rFonts w:ascii="Times New Roman" w:hAnsi="Times New Roman" w:cs="Times New Roman"/>
          <w:sz w:val="24"/>
          <w:szCs w:val="24"/>
        </w:rPr>
        <w:t>19</w:t>
      </w:r>
      <w:r w:rsidR="004002B5" w:rsidRPr="00A56C42">
        <w:rPr>
          <w:rFonts w:ascii="Times New Roman" w:hAnsi="Times New Roman" w:cs="Times New Roman"/>
          <w:sz w:val="24"/>
          <w:szCs w:val="24"/>
        </w:rPr>
        <w:t xml:space="preserve"> </w:t>
      </w:r>
      <w:r w:rsidR="004002B5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="004002B5">
        <w:rPr>
          <w:rFonts w:ascii="Times New Roman" w:hAnsi="Times New Roman" w:cs="Times New Roman"/>
          <w:sz w:val="24"/>
          <w:szCs w:val="24"/>
        </w:rPr>
        <w:t>64</w:t>
      </w:r>
      <w:r w:rsidR="004002B5" w:rsidRPr="00A56C42">
        <w:rPr>
          <w:rFonts w:ascii="Times New Roman" w:hAnsi="Times New Roman" w:cs="Times New Roman"/>
          <w:sz w:val="24"/>
          <w:szCs w:val="24"/>
        </w:rPr>
        <w:t xml:space="preserve"> </w:t>
      </w:r>
      <w:r w:rsidRPr="00A56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 утверждении Правил землепользования и застройки части территории муниципальных образований Воеводский,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Еландинский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Ложкинский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Овсянниковский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Степь-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Чумышский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Сухо-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Чемровский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Хомутинский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Шалапский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сельсоветы Целинного района Алтайского края»</w:t>
      </w:r>
      <w:r w:rsidRPr="00346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Хомутинский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изложить в редакции (приложение № </w:t>
      </w:r>
      <w:r w:rsidR="00A575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42DE1" w:rsidRDefault="005E7932" w:rsidP="00F42DE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bookmarkStart w:id="1" w:name="_Toc127299542"/>
      <w:r w:rsidR="00F42DE1" w:rsidRPr="0070444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F42DE1">
        <w:rPr>
          <w:rFonts w:ascii="Times New Roman" w:hAnsi="Times New Roman" w:cs="Times New Roman"/>
          <w:sz w:val="24"/>
          <w:szCs w:val="24"/>
        </w:rPr>
        <w:t>2</w:t>
      </w:r>
      <w:r w:rsidR="00F42DE1" w:rsidRPr="0070444D">
        <w:rPr>
          <w:rFonts w:ascii="Times New Roman" w:hAnsi="Times New Roman" w:cs="Times New Roman"/>
          <w:sz w:val="24"/>
          <w:szCs w:val="24"/>
        </w:rPr>
        <w:t>.1 статьи 2</w:t>
      </w:r>
      <w:r w:rsidR="00F42DE1">
        <w:rPr>
          <w:rFonts w:ascii="Times New Roman" w:hAnsi="Times New Roman" w:cs="Times New Roman"/>
          <w:sz w:val="24"/>
          <w:szCs w:val="24"/>
        </w:rPr>
        <w:t>2</w:t>
      </w:r>
      <w:r w:rsidR="00F42DE1" w:rsidRPr="0070444D">
        <w:rPr>
          <w:rFonts w:ascii="Times New Roman" w:hAnsi="Times New Roman" w:cs="Times New Roman"/>
          <w:sz w:val="24"/>
          <w:szCs w:val="24"/>
        </w:rPr>
        <w:t xml:space="preserve"> главы 8 Градостроительные регламенты </w:t>
      </w:r>
      <w:r w:rsidR="00F42DE1">
        <w:rPr>
          <w:rFonts w:ascii="Times New Roman" w:hAnsi="Times New Roman" w:cs="Times New Roman"/>
          <w:sz w:val="24"/>
          <w:szCs w:val="24"/>
        </w:rPr>
        <w:t>территориальных зон</w:t>
      </w:r>
      <w:r>
        <w:rPr>
          <w:rFonts w:ascii="Times New Roman" w:hAnsi="Times New Roman" w:cs="Times New Roman"/>
          <w:sz w:val="24"/>
          <w:szCs w:val="24"/>
        </w:rPr>
        <w:t xml:space="preserve"> ПЗЗ </w:t>
      </w:r>
      <w:proofErr w:type="gramStart"/>
      <w:r>
        <w:rPr>
          <w:rFonts w:ascii="Times New Roman" w:hAnsi="Times New Roman" w:cs="Times New Roman"/>
          <w:sz w:val="24"/>
          <w:szCs w:val="24"/>
        </w:rPr>
        <w:t>МО  Сухо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Чемровский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Целинного района Алтайского края</w:t>
      </w:r>
      <w:r w:rsidR="00F42DE1">
        <w:rPr>
          <w:rFonts w:ascii="Times New Roman" w:hAnsi="Times New Roman" w:cs="Times New Roman"/>
          <w:sz w:val="24"/>
          <w:szCs w:val="24"/>
        </w:rPr>
        <w:t xml:space="preserve"> </w:t>
      </w:r>
      <w:r w:rsidR="00F42DE1" w:rsidRPr="0070444D">
        <w:rPr>
          <w:rFonts w:ascii="Times New Roman" w:hAnsi="Times New Roman" w:cs="Times New Roman"/>
          <w:bCs/>
          <w:sz w:val="24"/>
          <w:szCs w:val="24"/>
        </w:rPr>
        <w:t>изложить в следующей редакции:</w:t>
      </w:r>
    </w:p>
    <w:p w:rsidR="00F42DE1" w:rsidRDefault="00F42DE1" w:rsidP="00F42DE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42DE1" w:rsidRDefault="00F42DE1" w:rsidP="00F42DE1">
      <w:pPr>
        <w:widowControl w:val="0"/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6398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2.1 Общественно-деловая зона </w:t>
      </w:r>
      <w:r w:rsidRPr="00563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О</w:t>
      </w:r>
    </w:p>
    <w:p w:rsidR="00F42DE1" w:rsidRPr="0056398C" w:rsidRDefault="00F42DE1" w:rsidP="00F42DE1">
      <w:pPr>
        <w:widowControl w:val="0"/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2835"/>
        <w:gridCol w:w="5103"/>
      </w:tblGrid>
      <w:tr w:rsidR="00F42DE1" w:rsidRPr="0056398C" w:rsidTr="008658FA">
        <w:trPr>
          <w:trHeight w:val="504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399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2.1.1 ОСНОВНЫЕ ВИДЫ РАЗРЕШЕННОГО ИСПОЛЬЗОВАНИЯ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Общественно-деловая зона (О)</w:t>
            </w:r>
          </w:p>
        </w:tc>
      </w:tr>
      <w:tr w:rsidR="00F42DE1" w:rsidRPr="0056398C" w:rsidTr="008658FA">
        <w:trPr>
          <w:trHeight w:val="504"/>
        </w:trPr>
        <w:tc>
          <w:tcPr>
            <w:tcW w:w="4503" w:type="dxa"/>
            <w:gridSpan w:val="3"/>
            <w:tcBorders>
              <w:bottom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ВИДЫ РАЗРЕШЕННОГО ИСПОЛЬЗОВАНИЯ</w:t>
            </w:r>
          </w:p>
        </w:tc>
        <w:tc>
          <w:tcPr>
            <w:tcW w:w="5103" w:type="dxa"/>
            <w:vMerge w:val="restart"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ПРЕДЕЛЬНЫЕ РАЗМЕРЫ ЗЕМЕЛЬНЫХ УЧАСТКОВ И ПРЕДЕЛЬНЫЕ</w:t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br/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lastRenderedPageBreak/>
              <w:t>ПАРАМЕТРЫ РАЗРЕШЕННОГО СТРОИТЕЛЬСТВА, РЕКОНСТРУКЦИИ</w:t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br/>
              <w:t>ОБЪЕКТОВ КАПИТАЛЬНОГО СТРОИТЕЛЬСТВА</w:t>
            </w:r>
          </w:p>
        </w:tc>
      </w:tr>
      <w:tr w:rsidR="00F42DE1" w:rsidRPr="0056398C" w:rsidTr="008658FA">
        <w:trPr>
          <w:trHeight w:val="740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lastRenderedPageBreak/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ЗЕМЕЛЬНЫХ УЧАСТКОВ</w:t>
            </w:r>
          </w:p>
        </w:tc>
        <w:tc>
          <w:tcPr>
            <w:tcW w:w="2835" w:type="dxa"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ОБЪЕКТОВ КАПИТАЛЬНОГО СТРОИТЕЛЬСТВА</w:t>
            </w:r>
          </w:p>
        </w:tc>
        <w:tc>
          <w:tcPr>
            <w:tcW w:w="5103" w:type="dxa"/>
            <w:vMerge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Социальное обслуживание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Размещение зданий, предназначенных для 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 </w:t>
            </w:r>
            <w:hyperlink r:id="rId7" w:anchor="block_1321" w:history="1">
              <w:r w:rsidRPr="0056398C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shd w:val="clear" w:color="auto" w:fill="FFFFFF"/>
                  <w:lang w:eastAsia="ru-RU" w:bidi="ru-RU"/>
                </w:rPr>
                <w:t>кодами 3.2.1 - 3.2.4</w:t>
              </w:r>
            </w:hyperlink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 w:bidi="ru-RU"/>
              </w:rPr>
              <w:t xml:space="preserve">-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(код 3.2.1);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(код 3.2.2);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Arial" w:eastAsia="Times New Roman" w:hAnsi="Arial" w:cs="Arial"/>
                <w:shd w:val="clear" w:color="auto" w:fill="FFFFFF"/>
                <w:lang w:eastAsia="ru-RU" w:bidi="ru-RU"/>
              </w:rPr>
              <w:t xml:space="preserve">-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 (код 3.2.3);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кодом* 4.7 (код 3.2.4).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lastRenderedPageBreak/>
              <w:t xml:space="preserve">*см. Классификатор видов разрешенного использования земельных участков </w:t>
            </w:r>
            <w:r w:rsidRPr="0056398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 w:bidi="ru-RU"/>
              </w:rPr>
              <w:t>(</w:t>
            </w:r>
            <w:r w:rsidRPr="0056398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shd w:val="clear" w:color="auto" w:fill="FFFFFF"/>
                <w:lang w:eastAsia="ru-RU" w:bidi="ru-RU"/>
              </w:rPr>
              <w:t>Приложение к </w:t>
            </w:r>
            <w:hyperlink r:id="rId8" w:history="1">
              <w:r w:rsidRPr="0056398C">
                <w:rPr>
                  <w:rFonts w:ascii="Times New Roman" w:eastAsia="Times New Roman" w:hAnsi="Times New Roman" w:cs="Times New Roman"/>
                  <w:bCs/>
                  <w:i/>
                  <w:sz w:val="16"/>
                  <w:szCs w:val="16"/>
                  <w:shd w:val="clear" w:color="auto" w:fill="FFFFFF"/>
                  <w:lang w:eastAsia="ru-RU" w:bidi="ru-RU"/>
                </w:rPr>
                <w:t>приказу</w:t>
              </w:r>
            </w:hyperlink>
            <w:r w:rsidRPr="0056398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shd w:val="clear" w:color="auto" w:fill="FFFFFF"/>
                <w:lang w:eastAsia="ru-RU" w:bidi="ru-RU"/>
              </w:rPr>
              <w:t> Федеральной службы государственной регистрации, кадастра и картографии от 10 ноября 2020 г. № П/0412).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Минимальная площадь ЗУ- 0,02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 от соседних земельных участков -3м.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Предельное количество надземных этажей-2эт.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50%.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Бытовое обслуживание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- 0,01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Минимальный отступ от границы ЗУ в целях определения места допустимого размещения объекта от соседних земельных участков -3м.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этажей-2эт.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 для встроенных учреждений и предприятий с учетом Гражданского кодекса РФ и Жилищного кодекса РФ.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3.4.1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Амбулаторно-поликлиническое обслуживание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ЗУ- 0,2 га;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 от соседних земельных участков - 3м.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 - 2эт.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40.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3.4.2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Стационарное медицинское обслуживание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 w:firstLine="33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 w:firstLine="33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станций скорой помощи;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 w:firstLine="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площадок санитарной авиации.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ЗУ- 0,2 га;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участков*–не подлежит установлению;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улиц - 30 м;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от стен жилых домов - 30-50 м (в зависимости от этажности);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от зданий общеобразовательных школ, детских дошкольных и лечебных учреждений - 30-50 м (в зависимости от этажности).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Предельное количество надземных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Этажей -2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40.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*В соответствии с санитарными нормами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3.5.1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Дошкольное, начальное и среднее общее образование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Дошкольное образование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ЗУ- 0,2 га: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участков* - 3 м,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улиц - 10 м,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Предельное количество надземных этажей - 2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процент озеленения -30.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30.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Начальное и среднее общее образование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ЗУ- 0,2 га: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участков* -3 м,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улиц -10 м,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 -3эт.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процент озеленения -30.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30.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 w:firstLine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*С поправкой на нормы инсоляции и освещенности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3.5.2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Среднее и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высшее профессиональное образование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 xml:space="preserve">Размещение объектов капитального строительства,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>предназначенных для профессионального образования и просвещения (профессиональные технические училища, колледжи, художественные, музыкальные 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просвещению, в том числе зданий, спортивных сооружений, предназначенных для занятия обучающихся физической культурой и спортом).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Минимальная площадь ЗУ- 0,2 га: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Минимальный отступ от границы ЗУ в целях определения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участков*- 3 м,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улиц - 10 м,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Предельное количество надземных этажей - 2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процент озеленения -30.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30.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*С поправкой на нормы инсоляции и освещенности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Культурное развитие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Размещение зданий и сооружений, предназначенных для размещения объектов культуры. Содержание данного вида разрешенного использования включает в себя содержание видов разрешенного использования с </w:t>
            </w:r>
            <w:hyperlink r:id="rId9" w:anchor="block_1361" w:history="1">
              <w:r w:rsidRPr="0056398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 w:bidi="ru-RU"/>
                </w:rPr>
                <w:t>кодами 3.6.1-3.6.3</w:t>
              </w:r>
            </w:hyperlink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-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(код 3.6.1);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парков культуры и отдыха (код 3.6.2);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(код 3.6.3).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не подлежит установлению;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Минимальный отступ от границы ЗУ в целях определения места допустимого размещения объекта от соседних земельных участков - 3 м.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Предельное количество надземных этажей - 2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 Определяется по заданию на проектирование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Религиозное использование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0" w:anchor="block_1371" w:history="1">
              <w:r w:rsidRPr="0056398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  <w:lang w:eastAsia="ru-RU" w:bidi="ru-RU"/>
                </w:rPr>
                <w:t>кодами 3.7.1-3.7.2</w:t>
              </w:r>
            </w:hyperlink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-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>дома, синагоги) (код 3.7.1);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(код 3.7.2).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Минимальная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не подлежит установлению;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участков* - не подлежит установлению;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улиц*- 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Предельная высота здания *- 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*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* Определяется в</w:t>
            </w: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 соответствии с религиозной традицией.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Общественное управление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1" w:anchor="block_1381" w:history="1">
              <w:r w:rsidRPr="0056398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  <w:lang w:eastAsia="ru-RU" w:bidi="ru-RU"/>
                </w:rPr>
                <w:t>кодами 3.8.1-3.8.2</w:t>
              </w:r>
            </w:hyperlink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-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 (код 3.8.1);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(код 3.8.2).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 от соседних земельных участков -3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Предельное количество надземных этажей-2эт.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 Определяется по заданию на проектирование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3.10.1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Амбулаторное ветеринарное обслуживание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объектов капитального строительства, предназначенных для оказания ветеринарных услуг без содержания животных.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ЗУ- 0,01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 от соседних земельных участков - 3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Предельное количество надземных этажей-1эт.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</w:tc>
      </w:tr>
      <w:tr w:rsidR="00F42DE1" w:rsidRPr="0056398C" w:rsidTr="008658FA">
        <w:trPr>
          <w:trHeight w:val="2405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4.1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Деловое управление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tabs>
                <w:tab w:val="left" w:pos="2585"/>
              </w:tabs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- 0,01 га</w:t>
            </w:r>
          </w:p>
          <w:p w:rsidR="00F42DE1" w:rsidRPr="0056398C" w:rsidRDefault="00F42DE1" w:rsidP="008658FA">
            <w:pPr>
              <w:widowControl w:val="0"/>
              <w:tabs>
                <w:tab w:val="left" w:pos="2585"/>
              </w:tabs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Минимальный отступ от границы ЗУ в целях определения места допустимого размещения </w:t>
            </w:r>
            <w:proofErr w:type="gram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объекта  от</w:t>
            </w:r>
            <w:proofErr w:type="gram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соседних земельных участков - 3 м.</w:t>
            </w:r>
          </w:p>
          <w:p w:rsidR="00F42DE1" w:rsidRPr="0056398C" w:rsidRDefault="00F42DE1" w:rsidP="008658FA">
            <w:pPr>
              <w:widowControl w:val="0"/>
              <w:tabs>
                <w:tab w:val="left" w:pos="2585"/>
              </w:tabs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Предельное количество надземных этажей - 2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tabs>
                <w:tab w:val="left" w:pos="2585"/>
              </w:tabs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* для встроенных учреждений и предприятий с учетом Гражданского кодекса РФ и Жилищного кодекса </w:t>
            </w:r>
            <w:proofErr w:type="gramStart"/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РФ;.</w:t>
            </w:r>
            <w:proofErr w:type="gram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Рынки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tabs>
                <w:tab w:val="left" w:pos="2335"/>
              </w:tabs>
              <w:autoSpaceDE w:val="0"/>
              <w:autoSpaceDN w:val="0"/>
              <w:spacing w:after="0" w:line="240" w:lineRule="auto"/>
              <w:ind w:right="-108" w:firstLine="33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</w:t>
            </w:r>
            <w:proofErr w:type="spellStart"/>
            <w:proofErr w:type="gram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кв.м</w:t>
            </w:r>
            <w:proofErr w:type="spellEnd"/>
            <w:proofErr w:type="gram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</w:t>
            </w:r>
          </w:p>
          <w:p w:rsidR="00F42DE1" w:rsidRPr="0056398C" w:rsidRDefault="00F42DE1" w:rsidP="008658FA">
            <w:pPr>
              <w:widowControl w:val="0"/>
              <w:tabs>
                <w:tab w:val="left" w:pos="2335"/>
              </w:tabs>
              <w:autoSpaceDE w:val="0"/>
              <w:autoSpaceDN w:val="0"/>
              <w:spacing w:after="0" w:line="240" w:lineRule="auto"/>
              <w:ind w:right="-108" w:firstLine="33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гаражей и (или) стоянок для автомобилей сотрудников и посетителей рынка.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ЗУ- 0,01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Минимальный отступ от границы ЗУ в целях определения места допустимого размещения объекта от соседних земельных участков - 3 м.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этажей-2эт.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* -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 Определяется по заданию на проектирование</w:t>
            </w:r>
          </w:p>
        </w:tc>
      </w:tr>
      <w:tr w:rsidR="00F42DE1" w:rsidRPr="0056398C" w:rsidTr="008658FA">
        <w:trPr>
          <w:trHeight w:val="1104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Магазины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кв.м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ЗУ*- 0,02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 - 3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Предельное количество надземных этажей- 2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 для встроенных учреждений и предприятий с учетом Гражданского кодекса РФ и Жилищного кодекса РФ.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Банковская и страховая деятельность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- 0,2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 от соседних земельных участков -3м.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этажей-2эт.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 для встроенных учреждений и предприятий с учетом Гражданского кодекса РФ и Жилищного кодекса РФ.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Общественное питание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ЗУ*- 0,2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 - 3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Предельное количество надземных этажей- 2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 для встроенных учреждений и предприятий с учетом Гражданского кодекса РФ и Жилищного кодекса РФ;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4.7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Гостиничное обслуживание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гостиниц.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ЗУ- 0,03 га.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- от соседних земельных участков -3м.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этажей-3эт.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</w:tc>
      </w:tr>
      <w:tr w:rsidR="00F42DE1" w:rsidRPr="0056398C" w:rsidTr="008658FA">
        <w:trPr>
          <w:trHeight w:val="617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Спорт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Размещение зданий и сооружений для занятия спортом. Содержание данного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>вида разрешенного использования включает в себя содержание видов разрешенного использования с </w:t>
            </w:r>
            <w:hyperlink r:id="rId12" w:anchor="block_1511" w:history="1">
              <w:r w:rsidRPr="0056398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  <w:lang w:eastAsia="ru-RU" w:bidi="ru-RU"/>
                </w:rPr>
                <w:t>кодами 5.1.1 - 5.1.7</w:t>
              </w:r>
            </w:hyperlink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-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(код 5.1.1);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спортивных клубов, спортивных залов, бассейнов, физкультурно-оздоровительных комплексов в зданиях и сооружениях (код 5.1.2);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площадок для занятия спортом и физкультурой на открытом воздухе (физкультурные площадки, беговые дорожки, поля для спортивной игры) (код 5.1.3);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сооружений для занятия спортом и физкультурой на открытом воздухе (теннисные корты, автодромы, мотодромы, трамплины, спортивные стрельбища) (код 5.1.4);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(код 5.1.5);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(код 5.1.6);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спортивных баз и лагерей, в которых осуществляется спортивная подготовка длительно проживающих в них лиц (код 5.1.7).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Минимальная площадь ЗУ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 не подлежит установлению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Минимальный отступ от границы ЗУ в целях определения места допустимого размещения объекта от соседних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земельных участков -3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Предельное количество надземных этажей- 2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застройки* – 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*в соответствии с технологическими требованиями</w:t>
            </w:r>
          </w:p>
          <w:p w:rsidR="00F42DE1" w:rsidRPr="0056398C" w:rsidRDefault="00F42DE1" w:rsidP="008658FA">
            <w:pPr>
              <w:widowControl w:val="0"/>
              <w:tabs>
                <w:tab w:val="left" w:pos="320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9.3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Историко-культурная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деятельность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туризм.</w:t>
            </w:r>
          </w:p>
        </w:tc>
        <w:tc>
          <w:tcPr>
            <w:tcW w:w="5103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Градостроительные регламенты зоны общественно-делового назначения (О) не распространяются на данные территории.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Предельные размеры ЗУ и предельные параметры разрешенного строительства и реконструкции ОКС - не подлежат установлению*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Использование ЗУ определяется уполномоченными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органами исполнительной власти РФ в соответствии с федеральными законами.</w:t>
            </w:r>
          </w:p>
          <w:p w:rsidR="00F42DE1" w:rsidRPr="0056398C" w:rsidRDefault="00F42DE1" w:rsidP="008658FA">
            <w:pPr>
              <w:widowControl w:val="0"/>
              <w:tabs>
                <w:tab w:val="left" w:pos="320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Границы территории объекта культурного наследия, за исключением границ территории объекта археологического наследия, определяются проектом границ территории объекта культурного наследия на основании архивных документов, в том числе исторических поземельных планов, и научных исследований с учетом особенностей каждого объекта культурного наследия, включая степень его сохранности и этапы развития.</w:t>
            </w:r>
          </w:p>
        </w:tc>
      </w:tr>
      <w:tr w:rsidR="00F42DE1" w:rsidRPr="0056398C" w:rsidTr="008658FA"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2.2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Размещение жилого дома, указанного в описании вида разрешенного использования с кодом 2.1;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производство сельскохозяйственной продукции;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гаража и иных вспомогательных сооружений;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содержание сельскохозяйственных животных.</w:t>
            </w:r>
          </w:p>
        </w:tc>
        <w:tc>
          <w:tcPr>
            <w:tcW w:w="5103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Размеры земельных участков для ЛПХ: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- минимальная площадь ЗУ - 0,02 га;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- максимальная площадь ЗУ – 2,5 га.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 xml:space="preserve">- Этажность - до 3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- Максимальный процент застройки в границах земельного участка – 60.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- Минимальный отступ от красной линии улиц – 5 м, от проездов – 3 м;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 xml:space="preserve">Расстояние от границ соседних участков жилого дома не менее 3м;        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 xml:space="preserve"> - вспомогательных строений (бани, гаражи и др.) не менее 1м;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- стволов высокорослых деревьев – 4 м;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- стволов среднерослых деревьев – 2 м;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-  кустарников – 1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Минимальное расстояние от хозяйственных построек до окон жилого дома, расположенного на соседнем земельном участке – 10м;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Канализационный выгреб разрешается использовать только в границах отведенного земельного участка, при этом расстояние до стен соседнего дома должно быть не менее 12м. Санитарные надворные постройки (туалеты, мусоросборники) размещают в глубине участка с соблюдением санитарных и противопожарных разрывов.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Расстояние от окон жилых комнат до стен соседнего дома и вспомогательных построек, расположенных на соседнем ЗУ не менее 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 xml:space="preserve">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 xml:space="preserve">м. </w:t>
            </w:r>
          </w:p>
          <w:p w:rsidR="00F42DE1" w:rsidRPr="00347640" w:rsidRDefault="00F42DE1" w:rsidP="008658FA">
            <w:pPr>
              <w:ind w:right="-107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>Противопожарный разрыв в зависимости от степени огнестойкости ОКС составляет 6-15 м.</w:t>
            </w:r>
          </w:p>
        </w:tc>
      </w:tr>
      <w:tr w:rsidR="00F42DE1" w:rsidRPr="0056398C" w:rsidTr="008658FA">
        <w:trPr>
          <w:trHeight w:val="32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2.1.2 УСЛОВНО-РАЗРЕШЕННЫЕ ВИДЫ ИСПОЛЬЗОВАНИЯ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Общественно-деловая зона (О)</w:t>
            </w:r>
          </w:p>
        </w:tc>
      </w:tr>
      <w:tr w:rsidR="00F42DE1" w:rsidRPr="0056398C" w:rsidTr="008658FA">
        <w:trPr>
          <w:trHeight w:val="320"/>
        </w:trPr>
        <w:tc>
          <w:tcPr>
            <w:tcW w:w="4503" w:type="dxa"/>
            <w:gridSpan w:val="3"/>
            <w:tcBorders>
              <w:bottom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ВИДЫ  РАЗРЕШЕННОГО ИСПОЛЬЗОВАНИЯ</w:t>
            </w:r>
          </w:p>
        </w:tc>
        <w:tc>
          <w:tcPr>
            <w:tcW w:w="5103" w:type="dxa"/>
            <w:vMerge w:val="restart"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ПРЕДЕЛЬНЫЕ РАЗМЕРЫ ЗЕМЕЛЬНЫХ УЧАСТКОВ И ПРЕДЕЛЬНЫЕ</w:t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br/>
              <w:t>ПАРАМЕТРЫ РАЗРЕШЕННОГО СТРОИТЕЛЬСТВА, РЕКОНСТРУКЦИИ</w:t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br/>
              <w:t>ОБЪЕКТОВ КАПИТАЛЬНОГО СТРОИТЕЛЬСТВА</w:t>
            </w:r>
          </w:p>
        </w:tc>
      </w:tr>
      <w:tr w:rsidR="00F42DE1" w:rsidRPr="0056398C" w:rsidTr="008658FA">
        <w:trPr>
          <w:trHeight w:val="780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ЗЕМЕЛЬНЫХ УЧАСТКОВ</w:t>
            </w:r>
          </w:p>
        </w:tc>
        <w:tc>
          <w:tcPr>
            <w:tcW w:w="2835" w:type="dxa"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ОБЪЕКТОВ КАПИТАЛЬНОГО СТРОИТЕЛЬСТВА</w:t>
            </w:r>
          </w:p>
        </w:tc>
        <w:tc>
          <w:tcPr>
            <w:tcW w:w="5103" w:type="dxa"/>
            <w:vMerge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</w:p>
        </w:tc>
      </w:tr>
      <w:tr w:rsidR="00F42DE1" w:rsidRPr="0056398C" w:rsidTr="008658FA">
        <w:trPr>
          <w:trHeight w:val="253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2.1.1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Малоэтажная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многоквартирная жилая  застройка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 xml:space="preserve">     обустройство спортивных и детских площадок, площадок для отдыха;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 xml:space="preserve">     размещение объектов обслуживания жилой застройки во встроенных,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дома.</w:t>
            </w:r>
          </w:p>
        </w:tc>
        <w:tc>
          <w:tcPr>
            <w:tcW w:w="5103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lastRenderedPageBreak/>
              <w:t>Размеры земельных участков не устанавливаются данными правилами, а определяются согласно расчетной плотности населения с учетом того, что 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отдыха, игровых, спортивных, хозяйственных площадок, стоянок автотранспорта, зеленых насаждений.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 xml:space="preserve">- Этажность – до </w:t>
            </w:r>
            <w:r w:rsidRPr="005639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 w:bidi="ru-RU"/>
              </w:rPr>
              <w:t xml:space="preserve">3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 w:bidi="ru-RU"/>
              </w:rPr>
              <w:t>эт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 w:bidi="ru-RU"/>
              </w:rPr>
              <w:t>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ru-RU"/>
              </w:rPr>
              <w:t xml:space="preserve">- Минимальный отступ от красной линии </w:t>
            </w: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t xml:space="preserve">для жилых </w:t>
            </w: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lastRenderedPageBreak/>
              <w:t xml:space="preserve">зданий с квартирами в первых этажах и учреждений образования и воспитания, выходящих на магистральные улицы </w:t>
            </w:r>
            <w:r w:rsidRPr="00563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 w:bidi="ru-RU"/>
              </w:rPr>
              <w:t>- 6 метров</w:t>
            </w: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t xml:space="preserve">; для жилых зданий с квартирами на первых этажах и учреждений образования и воспитания, выходящих на прочие улицы и проезды общего пользования - </w:t>
            </w:r>
            <w:r w:rsidRPr="00563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 w:bidi="ru-RU"/>
              </w:rPr>
              <w:t>3 метра</w:t>
            </w: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t xml:space="preserve">.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t>Минимальные отступы от границ земельных участков стен зданий, строений, сооружений с окнами:</w:t>
            </w: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br/>
              <w:t xml:space="preserve">на расстоянии, обеспечивающем нормативную инсоляцию и освещенность на высоте </w:t>
            </w:r>
            <w:r w:rsidRPr="00563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 w:bidi="ru-RU"/>
              </w:rPr>
              <w:t>6 метров</w:t>
            </w: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t xml:space="preserve"> и более в любой точке, по границам сопряженных земельных участков, по границам земельных участков, отделенных территориями общего пользования, или по границам территорий, на которых земельные участки не сформированы, но не менее </w:t>
            </w:r>
            <w:r w:rsidRPr="00563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 w:bidi="ru-RU"/>
              </w:rPr>
              <w:t>10 метров</w:t>
            </w: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t>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</w:pPr>
            <w:r w:rsidRPr="005639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 w:bidi="ru-RU"/>
              </w:rPr>
              <w:t xml:space="preserve">В случае примыкания к территориям (ЗУ), расположенным в границах территориальных зон, градостроительными регламентами которых не установлены виды разрешенного использования, для которых необходимо обеспечение нормативной инсоляции и освещенности, допускается минимальный отступ от границ участков, не совпадающих с красными линиями, </w:t>
            </w:r>
            <w:r w:rsidRPr="005639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 w:bidi="ru-RU"/>
              </w:rPr>
              <w:t>3 метра.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42DE1" w:rsidRPr="0056398C" w:rsidTr="008658FA">
        <w:trPr>
          <w:trHeight w:val="253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4.9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Служебные гаражи 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13" w:anchor="block_1030" w:history="1">
              <w:r w:rsidRPr="0056398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  <w:lang w:eastAsia="ru-RU" w:bidi="ru-RU"/>
                </w:rPr>
                <w:t>кодами* 3.0</w:t>
              </w:r>
            </w:hyperlink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, </w:t>
            </w:r>
            <w:hyperlink r:id="rId14" w:anchor="block_1040" w:history="1">
              <w:r w:rsidRPr="0056398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  <w:lang w:eastAsia="ru-RU" w:bidi="ru-RU"/>
                </w:rPr>
                <w:t>4.0</w:t>
              </w:r>
            </w:hyperlink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, а также для стоянки и хранения транспортных средств общего пользования, в том числе в депо.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*см. Классификатор видов разрешенного использования земельных участков </w:t>
            </w:r>
            <w:r w:rsidRPr="0056398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 w:bidi="ru-RU"/>
              </w:rPr>
              <w:t>(</w:t>
            </w:r>
            <w:r w:rsidRPr="0056398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shd w:val="clear" w:color="auto" w:fill="FFFFFF"/>
                <w:lang w:eastAsia="ru-RU" w:bidi="ru-RU"/>
              </w:rPr>
              <w:t>Приложение к </w:t>
            </w:r>
            <w:hyperlink r:id="rId15" w:history="1">
              <w:r w:rsidRPr="0056398C">
                <w:rPr>
                  <w:rFonts w:ascii="Times New Roman" w:eastAsia="Times New Roman" w:hAnsi="Times New Roman" w:cs="Times New Roman"/>
                  <w:bCs/>
                  <w:i/>
                  <w:sz w:val="16"/>
                  <w:szCs w:val="16"/>
                  <w:shd w:val="clear" w:color="auto" w:fill="FFFFFF"/>
                  <w:lang w:eastAsia="ru-RU" w:bidi="ru-RU"/>
                </w:rPr>
                <w:t>приказу</w:t>
              </w:r>
            </w:hyperlink>
            <w:r w:rsidRPr="0056398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shd w:val="clear" w:color="auto" w:fill="FFFFFF"/>
                <w:lang w:eastAsia="ru-RU" w:bidi="ru-RU"/>
              </w:rPr>
              <w:t> Федеральной службы государственной регистрации, кадастра и картографии от 10 ноября 2020 г. № П/0412).</w:t>
            </w:r>
          </w:p>
        </w:tc>
        <w:tc>
          <w:tcPr>
            <w:tcW w:w="5103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ЗУ- 0,003 га;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Минимальный отступ от границы ЗУ в целях определения места допустимого размещения объекта от соседних земельных участков* -  3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этажей-2эт.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60.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* От территории с нормируемыми показателями качества среды </w:t>
            </w:r>
            <w:proofErr w:type="gramStart"/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обитания  в</w:t>
            </w:r>
            <w:proofErr w:type="gramEnd"/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 соответствии с санитарными нормами</w:t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F42DE1" w:rsidRPr="0056398C" w:rsidRDefault="00F42DE1" w:rsidP="00865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2DE1" w:rsidRPr="0056398C" w:rsidTr="008658FA">
        <w:trPr>
          <w:trHeight w:val="253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 w:bidi="ru-RU"/>
              </w:rPr>
              <w:t>4.9.2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  <w:t>Стоянка</w:t>
            </w:r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 w:bidi="ru-RU"/>
              </w:rPr>
              <w:br/>
            </w:r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  <w:t>транспортных</w:t>
            </w:r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 w:bidi="ru-RU"/>
              </w:rPr>
              <w:br/>
            </w:r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  <w:t>средств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  <w:t>мототранспортных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FFFFFF"/>
                <w:lang w:eastAsia="ru-RU" w:bidi="ru-RU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стоянок.</w:t>
            </w:r>
          </w:p>
        </w:tc>
        <w:tc>
          <w:tcPr>
            <w:tcW w:w="5103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Минимальная площадь ЗУ-  0,0025 га;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площадь ЗУ*- не установлена.</w:t>
            </w:r>
          </w:p>
          <w:p w:rsidR="00F42DE1" w:rsidRPr="0056398C" w:rsidRDefault="00F42DE1" w:rsidP="008658F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*Размер земельных участков наземных стоянок легковых </w:t>
            </w:r>
            <w:proofErr w:type="gramStart"/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автомобилей  следует</w:t>
            </w:r>
            <w:proofErr w:type="gramEnd"/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 принимать в соответствии с пунктом 11.37 </w:t>
            </w:r>
            <w:r w:rsidRPr="0056398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 w:bidi="ru-RU"/>
              </w:rPr>
              <w:t xml:space="preserve">"СП 42.13330.2016. Свод правил. Градостроительство. Планировка и застройка городских и сельских поселений. Актуализированная редакция СНиП 2.07.01- 89*". Расстояния от стоянок автомобилей до зданий и территорий различного назначения следует принимать в соответствии с Приложение В </w:t>
            </w: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"СП 113.13330.2012. Свод правил. Стоянки автомобилей. Актуализированная редакция СНиП 21-02-99*".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</w:pPr>
          </w:p>
        </w:tc>
      </w:tr>
      <w:tr w:rsidR="00F42DE1" w:rsidRPr="0056398C" w:rsidTr="008658FA">
        <w:trPr>
          <w:trHeight w:val="36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2.1.3 ВСПОМОГАТЕЛЬНЫЕ ВИДЫ РАЗРЕШЕННОГО ИСПОЛЬЗОВАНИЯ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Общественно-деловая зона (О)</w:t>
            </w:r>
          </w:p>
        </w:tc>
      </w:tr>
      <w:tr w:rsidR="00F42DE1" w:rsidRPr="0056398C" w:rsidTr="008658FA">
        <w:trPr>
          <w:trHeight w:val="360"/>
        </w:trPr>
        <w:tc>
          <w:tcPr>
            <w:tcW w:w="4503" w:type="dxa"/>
            <w:gridSpan w:val="3"/>
            <w:tcBorders>
              <w:bottom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ВИДЫ РАЗРЕШЕННОГО ИСПОЛЬЗОВАНИЯ</w:t>
            </w:r>
          </w:p>
        </w:tc>
        <w:tc>
          <w:tcPr>
            <w:tcW w:w="5103" w:type="dxa"/>
            <w:vMerge w:val="restart"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ПРЕДЕЛЬНЫЕ РАЗМЕРЫ ЗЕМЕЛЬНЫХ УЧАСТКОВ И ПРЕДЕЛЬНЫЕ</w:t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br/>
              <w:t>ПАРАМЕТРЫ РАЗРЕШЕННОГО СТРОИТЕЛЬСТВА, РЕКОНСТРУКЦИИ</w:t>
            </w: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br/>
              <w:t>ОБЪЕКТОВ КАПИТАЛЬНОГО СТРОИТЕЛЬСТВА</w:t>
            </w:r>
          </w:p>
        </w:tc>
      </w:tr>
      <w:tr w:rsidR="00F42DE1" w:rsidRPr="0056398C" w:rsidTr="008658FA">
        <w:trPr>
          <w:trHeight w:val="381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2DE1" w:rsidRPr="0056398C" w:rsidRDefault="00F42DE1" w:rsidP="008658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ЗЕМЕЛЬНЫХ УЧАСТКОВ</w:t>
            </w:r>
          </w:p>
        </w:tc>
        <w:tc>
          <w:tcPr>
            <w:tcW w:w="2835" w:type="dxa"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  <w:t>ОБЪЕКТОВ КАПИТАЛЬНОГО СТРОИТЕЛЬСТВА</w:t>
            </w:r>
          </w:p>
        </w:tc>
        <w:tc>
          <w:tcPr>
            <w:tcW w:w="5103" w:type="dxa"/>
            <w:vMerge/>
            <w:vAlign w:val="center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 w:bidi="ru-RU"/>
              </w:rPr>
            </w:pPr>
          </w:p>
        </w:tc>
      </w:tr>
      <w:tr w:rsidR="00F42DE1" w:rsidRPr="0056398C" w:rsidTr="008658FA">
        <w:trPr>
          <w:trHeight w:val="395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Коммунальное обслужи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вание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 xml:space="preserve">Размещение зданий и сооружений в целях обеспечения физических и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>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3.1.1-3.1.2: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- 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proofErr w:type="gramStart"/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мастерских для обслуживания уборочной</w:t>
            </w:r>
            <w:proofErr w:type="gramEnd"/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и аварийной техники, сооружений, необходимых для сбора и плавки снега) (код 3.1.1);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- Размещение зданий, предназначенных для приема физических и юридических лиц в связи с предоставлением им коммунальных услуг (код 3.1.2).</w:t>
            </w:r>
          </w:p>
        </w:tc>
        <w:tc>
          <w:tcPr>
            <w:tcW w:w="5103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Минимальная площадь ЗУ- 0,01 га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Минимальный отступ от границы ЗУ в целях определения места допустимого размещения объекта от соседних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земельных участков* -  3 м.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Предельное количество надземных этажей, предельная высота** – не подлежит установлению.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Максимальный процент застройки – 50.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56398C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ru-RU" w:bidi="ru-RU"/>
              </w:rPr>
              <w:t>От</w:t>
            </w: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 зданий лечебных учреждений, общеобразовательных школ, детских дошкольных по нормам инсоляции и освещенности.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>** Определяется технологическими требованиями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42DE1" w:rsidRPr="0056398C" w:rsidTr="008658FA">
        <w:trPr>
          <w:trHeight w:val="973"/>
        </w:trPr>
        <w:tc>
          <w:tcPr>
            <w:tcW w:w="675" w:type="dxa"/>
            <w:tcBorders>
              <w:righ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12.0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Земельные участки (территории) общего пользования</w:t>
            </w:r>
          </w:p>
        </w:tc>
        <w:tc>
          <w:tcPr>
            <w:tcW w:w="2835" w:type="dxa"/>
          </w:tcPr>
          <w:p w:rsidR="00F42DE1" w:rsidRPr="0056398C" w:rsidRDefault="00F42DE1" w:rsidP="008658FA">
            <w:pPr>
              <w:shd w:val="clear" w:color="auto" w:fill="FFFFFF"/>
              <w:spacing w:after="0" w:line="240" w:lineRule="auto"/>
              <w:ind w:right="-108" w:firstLine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данного вида разрешенного использования включает в себя содержание видов </w:t>
            </w: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разрешенного использования с </w:t>
            </w:r>
            <w:hyperlink r:id="rId16" w:anchor="block_11201" w:history="1">
              <w:r w:rsidRPr="0056398C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кодами* 12.0.1 - 12.0.2</w:t>
              </w:r>
            </w:hyperlink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F42DE1" w:rsidRPr="0056398C" w:rsidRDefault="00F42DE1" w:rsidP="008658FA">
            <w:pPr>
              <w:shd w:val="clear" w:color="auto" w:fill="FFFFFF"/>
              <w:spacing w:after="0" w:line="240" w:lineRule="auto"/>
              <w:ind w:right="-108" w:firstLine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велотранспортной</w:t>
            </w:r>
            <w:proofErr w:type="spellEnd"/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кодами* 2.7.1, 4.9, 7.2.3, а также некапитальных сооружений, предназначенных </w:t>
            </w: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для охраны транспортных средств (код 12.0.1);</w:t>
            </w:r>
          </w:p>
          <w:p w:rsidR="00F42DE1" w:rsidRPr="0056398C" w:rsidRDefault="00F42DE1" w:rsidP="008658FA">
            <w:pPr>
              <w:shd w:val="clear" w:color="auto" w:fill="FFFFFF"/>
              <w:spacing w:after="0" w:line="240" w:lineRule="auto"/>
              <w:ind w:right="-108" w:firstLine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6398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(код 12.0.2).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 w:bidi="ru-RU"/>
              </w:rPr>
              <w:t xml:space="preserve">*см. Классификатор видов разрешенного использования земельных участков </w:t>
            </w:r>
            <w:r w:rsidRPr="0056398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 w:bidi="ru-RU"/>
              </w:rPr>
              <w:t>(</w:t>
            </w:r>
            <w:r w:rsidRPr="0056398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shd w:val="clear" w:color="auto" w:fill="FFFFFF"/>
                <w:lang w:eastAsia="ru-RU" w:bidi="ru-RU"/>
              </w:rPr>
              <w:t>Приложение к </w:t>
            </w:r>
            <w:hyperlink r:id="rId17" w:history="1">
              <w:r w:rsidRPr="0056398C">
                <w:rPr>
                  <w:rFonts w:ascii="Times New Roman" w:eastAsia="Times New Roman" w:hAnsi="Times New Roman" w:cs="Times New Roman"/>
                  <w:bCs/>
                  <w:i/>
                  <w:sz w:val="16"/>
                  <w:szCs w:val="16"/>
                  <w:shd w:val="clear" w:color="auto" w:fill="FFFFFF"/>
                  <w:lang w:eastAsia="ru-RU" w:bidi="ru-RU"/>
                </w:rPr>
                <w:t>приказу</w:t>
              </w:r>
            </w:hyperlink>
            <w:r w:rsidRPr="0056398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shd w:val="clear" w:color="auto" w:fill="FFFFFF"/>
                <w:lang w:eastAsia="ru-RU" w:bidi="ru-RU"/>
              </w:rPr>
              <w:t> Федеральной службы государственной регистрации, кадастра и картографии от 10 ноября 2020 г. № П/0412).</w:t>
            </w:r>
          </w:p>
        </w:tc>
        <w:tc>
          <w:tcPr>
            <w:tcW w:w="5103" w:type="dxa"/>
          </w:tcPr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Градостроительные регламенты общественно-деловой зоны не распространяется на данные территории. </w:t>
            </w:r>
          </w:p>
          <w:p w:rsidR="00F42DE1" w:rsidRPr="0056398C" w:rsidRDefault="00F42DE1" w:rsidP="008658FA">
            <w:pPr>
              <w:widowControl w:val="0"/>
              <w:tabs>
                <w:tab w:val="left" w:pos="2869"/>
              </w:tabs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639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Использование ЗУ определяется органами местного самоуправления (далее ОМС) в соответствии с федеральными законами.</w:t>
            </w:r>
          </w:p>
          <w:p w:rsidR="00F42DE1" w:rsidRPr="0056398C" w:rsidRDefault="00F42DE1" w:rsidP="008658F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bookmarkEnd w:id="1"/>
    </w:tbl>
    <w:p w:rsidR="00F42DE1" w:rsidRDefault="00F42DE1" w:rsidP="00884C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D52" w:rsidRPr="00FF4FA8" w:rsidRDefault="005E7932" w:rsidP="00177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84D52" w:rsidRPr="00FF4FA8">
        <w:rPr>
          <w:rFonts w:ascii="Times New Roman" w:hAnsi="Times New Roman" w:cs="Times New Roman"/>
          <w:sz w:val="24"/>
          <w:szCs w:val="24"/>
        </w:rPr>
        <w:t>.</w:t>
      </w:r>
      <w:r w:rsidR="00884C22">
        <w:rPr>
          <w:rFonts w:ascii="Times New Roman" w:hAnsi="Times New Roman" w:cs="Times New Roman"/>
          <w:sz w:val="24"/>
          <w:szCs w:val="24"/>
        </w:rPr>
        <w:t xml:space="preserve"> </w:t>
      </w:r>
      <w:r w:rsidR="00084D52" w:rsidRPr="00FF4FA8">
        <w:rPr>
          <w:rFonts w:ascii="Times New Roman" w:hAnsi="Times New Roman" w:cs="Times New Roman"/>
          <w:sz w:val="24"/>
          <w:szCs w:val="24"/>
        </w:rPr>
        <w:t>Настоящее решение разместить на официальном сайте Администрации Целинного района в сети «Интернет».</w:t>
      </w:r>
    </w:p>
    <w:p w:rsidR="00884C22" w:rsidRPr="003465D3" w:rsidRDefault="005E7932" w:rsidP="00884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84C22" w:rsidRPr="003465D3">
        <w:rPr>
          <w:rFonts w:ascii="Times New Roman" w:hAnsi="Times New Roman" w:cs="Times New Roman"/>
          <w:sz w:val="24"/>
          <w:szCs w:val="24"/>
        </w:rPr>
        <w:t>.</w:t>
      </w:r>
      <w:r w:rsidR="00884C22">
        <w:rPr>
          <w:rFonts w:ascii="Times New Roman" w:hAnsi="Times New Roman" w:cs="Times New Roman"/>
          <w:sz w:val="24"/>
          <w:szCs w:val="24"/>
        </w:rPr>
        <w:t xml:space="preserve"> </w:t>
      </w:r>
      <w:r w:rsidR="00884C22" w:rsidRPr="003465D3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экономической политике и бюджету.</w:t>
      </w:r>
    </w:p>
    <w:p w:rsidR="00884C22" w:rsidRDefault="00884C22" w:rsidP="00884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C22" w:rsidRDefault="00884C22" w:rsidP="00884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C22" w:rsidRPr="00884C22" w:rsidRDefault="00884C22" w:rsidP="00884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C22" w:rsidRPr="00884C22" w:rsidRDefault="00884C22" w:rsidP="00884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C22">
        <w:rPr>
          <w:rFonts w:ascii="Times New Roman" w:hAnsi="Times New Roman" w:cs="Times New Roman"/>
          <w:sz w:val="24"/>
          <w:szCs w:val="24"/>
        </w:rPr>
        <w:t>Председатель районного</w:t>
      </w:r>
    </w:p>
    <w:p w:rsidR="00884C22" w:rsidRPr="00884C22" w:rsidRDefault="00884C22" w:rsidP="00884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C22">
        <w:rPr>
          <w:rFonts w:ascii="Times New Roman" w:hAnsi="Times New Roman" w:cs="Times New Roman"/>
          <w:sz w:val="24"/>
          <w:szCs w:val="24"/>
        </w:rPr>
        <w:t xml:space="preserve">Совета депутатов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84C22">
        <w:rPr>
          <w:rFonts w:ascii="Times New Roman" w:hAnsi="Times New Roman" w:cs="Times New Roman"/>
          <w:sz w:val="24"/>
          <w:szCs w:val="24"/>
        </w:rPr>
        <w:t xml:space="preserve">             А.В. Давыдов</w:t>
      </w:r>
    </w:p>
    <w:p w:rsidR="00492122" w:rsidRPr="006501DB" w:rsidRDefault="00492122" w:rsidP="001B7A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sectPr w:rsidR="00492122" w:rsidRPr="006501DB" w:rsidSect="0032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26E" w:rsidRDefault="00CB226E" w:rsidP="00884C22">
      <w:pPr>
        <w:spacing w:after="0" w:line="240" w:lineRule="auto"/>
      </w:pPr>
      <w:r>
        <w:separator/>
      </w:r>
    </w:p>
  </w:endnote>
  <w:endnote w:type="continuationSeparator" w:id="0">
    <w:p w:rsidR="00CB226E" w:rsidRDefault="00CB226E" w:rsidP="00884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26E" w:rsidRDefault="00CB226E" w:rsidP="00884C22">
      <w:pPr>
        <w:spacing w:after="0" w:line="240" w:lineRule="auto"/>
      </w:pPr>
      <w:r>
        <w:separator/>
      </w:r>
    </w:p>
  </w:footnote>
  <w:footnote w:type="continuationSeparator" w:id="0">
    <w:p w:rsidR="00CB226E" w:rsidRDefault="00CB226E" w:rsidP="00884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C05"/>
    <w:rsid w:val="00004239"/>
    <w:rsid w:val="00050F62"/>
    <w:rsid w:val="00084D52"/>
    <w:rsid w:val="00100866"/>
    <w:rsid w:val="0015030A"/>
    <w:rsid w:val="001674AD"/>
    <w:rsid w:val="00177DE2"/>
    <w:rsid w:val="001B7A93"/>
    <w:rsid w:val="001C18B7"/>
    <w:rsid w:val="0028268D"/>
    <w:rsid w:val="0029045C"/>
    <w:rsid w:val="002B13AB"/>
    <w:rsid w:val="002C5497"/>
    <w:rsid w:val="002E6D56"/>
    <w:rsid w:val="00304D8D"/>
    <w:rsid w:val="00310118"/>
    <w:rsid w:val="00322E6E"/>
    <w:rsid w:val="003254BF"/>
    <w:rsid w:val="004002B5"/>
    <w:rsid w:val="00405AB6"/>
    <w:rsid w:val="00490B6D"/>
    <w:rsid w:val="00492122"/>
    <w:rsid w:val="004A5010"/>
    <w:rsid w:val="004A61A2"/>
    <w:rsid w:val="00517E02"/>
    <w:rsid w:val="00520858"/>
    <w:rsid w:val="00521A22"/>
    <w:rsid w:val="00583843"/>
    <w:rsid w:val="005E7932"/>
    <w:rsid w:val="005F494C"/>
    <w:rsid w:val="006476FA"/>
    <w:rsid w:val="006501DB"/>
    <w:rsid w:val="00654E03"/>
    <w:rsid w:val="006636B4"/>
    <w:rsid w:val="00664159"/>
    <w:rsid w:val="00677D59"/>
    <w:rsid w:val="006A10FD"/>
    <w:rsid w:val="00804081"/>
    <w:rsid w:val="0082640C"/>
    <w:rsid w:val="008748E2"/>
    <w:rsid w:val="00884C22"/>
    <w:rsid w:val="00887921"/>
    <w:rsid w:val="00887DE9"/>
    <w:rsid w:val="00891214"/>
    <w:rsid w:val="00896360"/>
    <w:rsid w:val="009D60B9"/>
    <w:rsid w:val="00A07A9E"/>
    <w:rsid w:val="00A56C42"/>
    <w:rsid w:val="00A57578"/>
    <w:rsid w:val="00A66AA0"/>
    <w:rsid w:val="00AD6C05"/>
    <w:rsid w:val="00AF1CD6"/>
    <w:rsid w:val="00AF3DBE"/>
    <w:rsid w:val="00B57BD5"/>
    <w:rsid w:val="00B6554B"/>
    <w:rsid w:val="00BA218A"/>
    <w:rsid w:val="00CA38F9"/>
    <w:rsid w:val="00CA43FD"/>
    <w:rsid w:val="00CB226E"/>
    <w:rsid w:val="00CB6CD8"/>
    <w:rsid w:val="00CC1FDF"/>
    <w:rsid w:val="00CE7B38"/>
    <w:rsid w:val="00D63F03"/>
    <w:rsid w:val="00DB0EF9"/>
    <w:rsid w:val="00DE20E2"/>
    <w:rsid w:val="00E43290"/>
    <w:rsid w:val="00F179BB"/>
    <w:rsid w:val="00F275D7"/>
    <w:rsid w:val="00F42DE1"/>
    <w:rsid w:val="00F64216"/>
    <w:rsid w:val="00F805E5"/>
    <w:rsid w:val="00FF23E4"/>
    <w:rsid w:val="00FF46FA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A4313"/>
  <w15:docId w15:val="{7C661F7D-C182-4619-A808-59B664014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4C22"/>
  </w:style>
  <w:style w:type="paragraph" w:styleId="a5">
    <w:name w:val="footer"/>
    <w:basedOn w:val="a"/>
    <w:link w:val="a6"/>
    <w:uiPriority w:val="99"/>
    <w:unhideWhenUsed/>
    <w:rsid w:val="00884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4C22"/>
  </w:style>
  <w:style w:type="paragraph" w:styleId="a7">
    <w:name w:val="Balloon Text"/>
    <w:basedOn w:val="a"/>
    <w:link w:val="a8"/>
    <w:uiPriority w:val="99"/>
    <w:semiHidden/>
    <w:unhideWhenUsed/>
    <w:rsid w:val="00884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4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736874/" TargetMode="External"/><Relationship Id="rId13" Type="http://schemas.openxmlformats.org/officeDocument/2006/relationships/hyperlink" Target="https://base.garant.ru/70736874/53f89421bbdaf741eb2d1ecc4ddb4c33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0736874/53f89421bbdaf741eb2d1ecc4ddb4c33/" TargetMode="External"/><Relationship Id="rId12" Type="http://schemas.openxmlformats.org/officeDocument/2006/relationships/hyperlink" Target="https://base.garant.ru/70736874/53f89421bbdaf741eb2d1ecc4ddb4c33/" TargetMode="External"/><Relationship Id="rId17" Type="http://schemas.openxmlformats.org/officeDocument/2006/relationships/hyperlink" Target="https://base.garant.ru/70736874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se.garant.ru/70736874/53f89421bbdaf741eb2d1ecc4ddb4c33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se.garant.ru/70736874/53f89421bbdaf741eb2d1ecc4ddb4c3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ase.garant.ru/70736874/" TargetMode="External"/><Relationship Id="rId10" Type="http://schemas.openxmlformats.org/officeDocument/2006/relationships/hyperlink" Target="https://base.garant.ru/70736874/53f89421bbdaf741eb2d1ecc4ddb4c33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0736874/53f89421bbdaf741eb2d1ecc4ddb4c33/" TargetMode="External"/><Relationship Id="rId14" Type="http://schemas.openxmlformats.org/officeDocument/2006/relationships/hyperlink" Target="https://base.garant.ru/70736874/53f89421bbdaf741eb2d1ecc4ddb4c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4248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Spec_Arhit</dc:creator>
  <cp:keywords/>
  <dc:description/>
  <cp:lastModifiedBy>MestnOgr</cp:lastModifiedBy>
  <cp:revision>2</cp:revision>
  <cp:lastPrinted>2025-06-04T06:56:00Z</cp:lastPrinted>
  <dcterms:created xsi:type="dcterms:W3CDTF">2025-06-20T08:01:00Z</dcterms:created>
  <dcterms:modified xsi:type="dcterms:W3CDTF">2025-06-20T08:01:00Z</dcterms:modified>
</cp:coreProperties>
</file>